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版本号：SXJRLYZB-202501820250922001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临潼区渭河堤防南赵险工4#～5#坝段水毁修复工程（二期）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SXJRLYZB-2025018</w:t>
      </w:r>
      <w:r>
        <w:br/>
      </w:r>
      <w:r>
        <w:br/>
      </w:r>
      <w:r>
        <w:br/>
      </w:r>
    </w:p>
    <w:p>
      <w:pPr>
        <w:pStyle w:val="null3"/>
        <w:jc w:val="center"/>
        <w:outlineLvl w:val="2"/>
      </w:pPr>
      <w:r>
        <w:rPr>
          <w:rFonts w:ascii="仿宋_GB2312" w:hAnsi="仿宋_GB2312" w:cs="仿宋_GB2312" w:eastAsia="仿宋_GB2312"/>
          <w:sz w:val="28"/>
          <w:b/>
        </w:rPr>
        <w:t>西安市临潼区治理渭河管理站</w:t>
      </w:r>
    </w:p>
    <w:p>
      <w:pPr>
        <w:pStyle w:val="null3"/>
        <w:jc w:val="center"/>
        <w:outlineLvl w:val="2"/>
      </w:pPr>
      <w:r>
        <w:rPr>
          <w:rFonts w:ascii="仿宋_GB2312" w:hAnsi="仿宋_GB2312" w:cs="仿宋_GB2312" w:eastAsia="仿宋_GB2312"/>
          <w:sz w:val="28"/>
          <w:b/>
        </w:rPr>
        <w:t>陕西金瑞领业项目管理有限公司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陕西金瑞领业项目管理有限公司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西安市临潼区治理渭河管理站</w:t>
      </w:r>
      <w:r>
        <w:rPr>
          <w:rFonts w:ascii="仿宋_GB2312" w:hAnsi="仿宋_GB2312" w:cs="仿宋_GB2312" w:eastAsia="仿宋_GB2312"/>
        </w:rPr>
        <w:t>委托，拟对</w:t>
      </w:r>
      <w:r>
        <w:rPr>
          <w:rFonts w:ascii="仿宋_GB2312" w:hAnsi="仿宋_GB2312" w:cs="仿宋_GB2312" w:eastAsia="仿宋_GB2312"/>
        </w:rPr>
        <w:t>临潼区渭河堤防南赵险工4#～5#坝段水毁修复工程（二期）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SXJRLYZB-2025018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临潼区渭河堤防南赵险工4#～5#坝段水毁修复工程（二期）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工程内容：修复渭河堤防南赵险工段5#坝格宾笼石、干砌石护坡及尾留工程；修复5#坝裆及连坝路等附属工程。主要工程量为土方挖4448m³，土方回669m³，格宾笼石3045m³，干砌石568m³，散抛石1883m³（具体工程量详见清单）。 （二）施工地点：临潼区渭河堤防油槐街道南赵险工段 （三）计划工期：40日历天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采购包1（临潼区渭河堤防南赵险工4#～5#坝段水毁修复工程（二期））：属于专门面向中小企业采购。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1、营业执照：供应商应具有独立承担民事责任的能力，具有法人、事业法人、其他组织的营业执照等证明文件</w:t>
      </w:r>
    </w:p>
    <w:p>
      <w:pPr>
        <w:pStyle w:val="null3"/>
      </w:pPr>
      <w:r>
        <w:rPr>
          <w:rFonts w:ascii="仿宋_GB2312" w:hAnsi="仿宋_GB2312" w:cs="仿宋_GB2312" w:eastAsia="仿宋_GB2312"/>
        </w:rPr>
        <w:t>2、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交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 ④、提供具有履行本合同所必需的设备和专业技术能力的说明及承诺；⑤、参加政府采购活动前3年内经营活动中无重大违法记录声明；⑥ 、供应商未被“信用中国”网站(https://www.creditchina.gov.cn/)列入失信被执行人和重大税收违法失信主体，未被中国政府采购网(http://www.ccgp.gov.cn/)列入政府采购严重违法失信行为记录名单</w:t>
      </w:r>
    </w:p>
    <w:p>
      <w:pPr>
        <w:pStyle w:val="null3"/>
      </w:pPr>
      <w:r>
        <w:rPr>
          <w:rFonts w:ascii="仿宋_GB2312" w:hAnsi="仿宋_GB2312" w:cs="仿宋_GB2312" w:eastAsia="仿宋_GB2312"/>
        </w:rPr>
        <w:t>3、法定代表人授权书：法定代表人授权委托书（附法定代表人身份证复印件）及被授权委托人身份证（法定代表人参加投标只须提供法定代表人身份证）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4、供应商资质：供应商具有水利水电工程施工总承包三级（含三级）以上资质，并具有有效的安全生产许可证</w:t>
      </w:r>
    </w:p>
    <w:p>
      <w:pPr>
        <w:pStyle w:val="null3"/>
      </w:pPr>
      <w:r>
        <w:rPr>
          <w:rFonts w:ascii="仿宋_GB2312" w:hAnsi="仿宋_GB2312" w:cs="仿宋_GB2312" w:eastAsia="仿宋_GB2312"/>
        </w:rPr>
        <w:t>5、拟派项目负责人资质和专业要求：专业等级：拟派项目经理须具备水利水电工程专业二级（含二级）以上注册建造师资格,具有有效的安全生产考核合格证书（水安B证），且未担任其他在建工程的项目经理声明</w:t>
      </w:r>
    </w:p>
    <w:p>
      <w:pPr>
        <w:pStyle w:val="null3"/>
      </w:pPr>
      <w:r>
        <w:rPr>
          <w:rFonts w:ascii="仿宋_GB2312" w:hAnsi="仿宋_GB2312" w:cs="仿宋_GB2312" w:eastAsia="仿宋_GB2312"/>
        </w:rPr>
        <w:t>6、非联合体投标声明：提供非联合体投标承诺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西安市临潼区治理渭河管理站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银桥大道西安市临潼区治理渭河管理站</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蔺慧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13468664160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陕西金瑞领业项目管理有限公司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陕西省渭南市临渭区杜化路北段苏园风景小区4幢1单元1403室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刘嘉鹏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17629233976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采购包1：2,122,318.24元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代理服务费收费标准：以中标价为基数，参照国家计委印发《招标代理服务收费管理暂行办法》（计价格[2002]1980号）、发改办价格 （2003）857号文及发改价格[2011]534号文规定的招标代理服务收费标准计算，由采购人支付。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西安市临潼区治理渭河管理站</w:t>
      </w:r>
      <w:r>
        <w:rPr>
          <w:rFonts w:ascii="仿宋_GB2312" w:hAnsi="仿宋_GB2312" w:cs="仿宋_GB2312" w:eastAsia="仿宋_GB2312"/>
        </w:rPr>
        <w:t>和</w:t>
      </w:r>
      <w:r>
        <w:rPr>
          <w:rFonts w:ascii="仿宋_GB2312" w:hAnsi="仿宋_GB2312" w:cs="仿宋_GB2312" w:eastAsia="仿宋_GB2312"/>
        </w:rPr>
        <w:t>陕西金瑞领业项目管理有限公司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西安市临潼区治理渭河管理站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陕西金瑞领业项目管理有限公司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西安市临潼区治理渭河管理站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陕西金瑞领业项目管理有限公司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陕西金瑞领业项目管理有限公司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陕西金瑞领业项目管理有限公司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陕西金瑞领业项目管理有限公司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联系人：刘嘉鹏</w:t>
      </w:r>
    </w:p>
    <w:p>
      <w:pPr>
        <w:pStyle w:val="null3"/>
      </w:pPr>
      <w:r>
        <w:rPr>
          <w:rFonts w:ascii="仿宋_GB2312" w:hAnsi="仿宋_GB2312" w:cs="仿宋_GB2312" w:eastAsia="仿宋_GB2312"/>
        </w:rPr>
        <w:t>联系电话：17629233976</w:t>
      </w:r>
    </w:p>
    <w:p>
      <w:pPr>
        <w:pStyle w:val="null3"/>
      </w:pPr>
      <w:r>
        <w:rPr>
          <w:rFonts w:ascii="仿宋_GB2312" w:hAnsi="仿宋_GB2312" w:cs="仿宋_GB2312" w:eastAsia="仿宋_GB2312"/>
        </w:rPr>
        <w:t>地址：陕西省渭南市怡泽园小区东4排5号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2,122,318.24</w:t>
      </w:r>
    </w:p>
    <w:p>
      <w:pPr>
        <w:pStyle w:val="null3"/>
      </w:pPr>
      <w:r>
        <w:rPr>
          <w:rFonts w:ascii="仿宋_GB2312" w:hAnsi="仿宋_GB2312" w:cs="仿宋_GB2312" w:eastAsia="仿宋_GB2312"/>
        </w:rPr>
        <w:t>采购包最高限价（元）: 2,122,318.24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临潼区渭河堤防南赵险工4#～5#坝段水毁修复工程（二期）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2,122,318.24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标的名称：临潼区渭河堤防南赵险工4#～5#坝段水毁修复工程（二期）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修复渭河堤防南赵险工段</w:t>
            </w:r>
            <w:r>
              <w:rPr>
                <w:rFonts w:ascii="仿宋_GB2312" w:hAnsi="仿宋_GB2312" w:cs="仿宋_GB2312" w:eastAsia="仿宋_GB2312"/>
                <w:sz w:val="21"/>
              </w:rPr>
              <w:t>5#坝格宾笼石、干砌石护坡及尾留工程；修复5#坝裆及连坝路等附属工程。主要工程量为土方挖4448m³，土方回669m³，格宾笼石3045m³，干砌石568m³，散抛石1883m³</w:t>
            </w:r>
          </w:p>
          <w:p>
            <w:pPr>
              <w:pStyle w:val="null3"/>
              <w:jc w:val="both"/>
            </w:pPr>
            <w:r>
              <w:rPr>
                <w:rFonts w:ascii="仿宋_GB2312" w:hAnsi="仿宋_GB2312" w:cs="仿宋_GB2312" w:eastAsia="仿宋_GB2312"/>
                <w:sz w:val="21"/>
              </w:rPr>
              <w:t>二、工程地点：</w:t>
            </w:r>
            <w:r>
              <w:rPr>
                <w:rFonts w:ascii="仿宋_GB2312" w:hAnsi="仿宋_GB2312" w:cs="仿宋_GB2312" w:eastAsia="仿宋_GB2312"/>
                <w:sz w:val="21"/>
              </w:rPr>
              <w:t>临潼区渭河堤防油槐街道南赵险工段</w:t>
            </w:r>
          </w:p>
          <w:p>
            <w:pPr>
              <w:pStyle w:val="null3"/>
              <w:jc w:val="both"/>
            </w:pPr>
            <w:r>
              <w:rPr>
                <w:rFonts w:ascii="仿宋_GB2312" w:hAnsi="仿宋_GB2312" w:cs="仿宋_GB2312" w:eastAsia="仿宋_GB2312"/>
                <w:sz w:val="21"/>
              </w:rPr>
              <w:t>三、计划工期：</w:t>
            </w:r>
            <w:r>
              <w:rPr>
                <w:rFonts w:ascii="仿宋_GB2312" w:hAnsi="仿宋_GB2312" w:cs="仿宋_GB2312" w:eastAsia="仿宋_GB2312"/>
                <w:sz w:val="21"/>
              </w:rPr>
              <w:t>4</w:t>
            </w:r>
            <w:r>
              <w:rPr>
                <w:rFonts w:ascii="仿宋_GB2312" w:hAnsi="仿宋_GB2312" w:cs="仿宋_GB2312" w:eastAsia="仿宋_GB2312"/>
                <w:sz w:val="21"/>
              </w:rPr>
              <w:t>0日历天</w:t>
            </w:r>
          </w:p>
          <w:p>
            <w:pPr>
              <w:pStyle w:val="null3"/>
              <w:jc w:val="both"/>
            </w:pPr>
            <w:r>
              <w:rPr>
                <w:rFonts w:ascii="仿宋_GB2312" w:hAnsi="仿宋_GB2312" w:cs="仿宋_GB2312" w:eastAsia="仿宋_GB2312"/>
                <w:sz w:val="21"/>
              </w:rPr>
              <w:t>四、质保期：一年</w:t>
            </w:r>
          </w:p>
          <w:p>
            <w:pPr>
              <w:pStyle w:val="null3"/>
              <w:jc w:val="both"/>
            </w:pPr>
            <w:r>
              <w:rPr>
                <w:rFonts w:ascii="仿宋_GB2312" w:hAnsi="仿宋_GB2312" w:cs="仿宋_GB2312" w:eastAsia="仿宋_GB2312"/>
                <w:sz w:val="21"/>
              </w:rPr>
              <w:t>五、质量验收标准或规范：符合国家现行有关施工质量验收规范</w:t>
            </w:r>
            <w:r>
              <w:rPr>
                <w:rFonts w:ascii="仿宋_GB2312" w:hAnsi="仿宋_GB2312" w:cs="仿宋_GB2312" w:eastAsia="仿宋_GB2312"/>
                <w:sz w:val="21"/>
              </w:rPr>
              <w:t>“合格”标准。</w:t>
            </w:r>
          </w:p>
          <w:p>
            <w:pPr>
              <w:pStyle w:val="null3"/>
              <w:jc w:val="both"/>
            </w:pPr>
            <w:r>
              <w:rPr>
                <w:rFonts w:ascii="仿宋_GB2312" w:hAnsi="仿宋_GB2312" w:cs="仿宋_GB2312" w:eastAsia="仿宋_GB2312"/>
                <w:sz w:val="21"/>
              </w:rPr>
              <w:t>六、施工要求：在施工期间，中标供应商必须注意人员安全，加强安全措施，并定期对施工人员进行安全教育，且施工人员必须持证上岗。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同时，线下在开标之前提交纸质版响应文件正本壹份、副本贰份、电子U盘3份(电子U盘标明供应商名称，随正本密封)。纸质响应文件应通过专用制作软件直接打印，确保与项目电子化交易系统中的电子响应文件保持一致，不允许修改和补充。不一致的以线上递交的电子响应文件为准。线下递交文件截止时间：在开标时间截止之前；线下递交文件地点为：陕西省渭南市临渭区怡泽园小区东4排5号。 2、本项目成交单位与西安市临潼区渭河河道工程项目建设管理处签订施工合同及其他相关文件。3、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的财务审计报告（成立时间不到一年的可提供成立后任意时段的资产负债表）或响应文件递交截止时间前六个月内其基本账户银行出具的资信证明（附基本账户证明）或政府采购信用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供应商应具有独立承担民事责任的能力，具有法人、事业法人、其他组织的营业执照等证明文件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交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 ④、提供具有履行本合同所必需的设备和专业技术能力的说明及承诺；⑤、参加政府采购活动前3年内经营活动中无重大违法记录声明；⑥ 、供应商未被“信用中国”网站(https://www.creditchina.gov.cn/)列入失信被执行人和重大税收违法失信主体，未被中国政府采购网(http://www.ccgp.gov.cn/)列入政府采购严重违法失信行为记录名单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供应商具有水利水电工程施工总承包三级（含三级）以上资质，并具有有效的安全生产许可证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专业等级：拟派项目经理须具备水利水电工程专业二级（含二级）以上注册建造师资格,具有有效的安全生产考核合格证书（水安B证），且未担任其他在建工程的项目经理声明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提供非联合体投标承诺</w:t>
            </w:r>
          </w:p>
        </w:tc>
        <w:tc>
          <w:tcPr>
            <w:tcW w:type="dxa" w:w="1661"/>
          </w:tcPr>
          <w:p>
            <w:pPr>
              <w:pStyle w:val="null3"/>
            </w:pPr>
            <w:r>
              <w:rPr>
                <w:rFonts w:ascii="仿宋_GB2312" w:hAnsi="仿宋_GB2312" w:cs="仿宋_GB2312" w:eastAsia="仿宋_GB2312"/>
              </w:rPr>
              <w:t>政府采购供应商拒绝政府采购领域商业贿赂承诺书.pdf 供应商承诺书.pdf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供应商基本信息(实质性要求)</w:t>
            </w:r>
          </w:p>
        </w:tc>
        <w:tc>
          <w:tcPr>
            <w:tcW w:type="dxa" w:w="3322"/>
          </w:tcPr>
          <w:p>
            <w:pPr>
              <w:pStyle w:val="null3"/>
            </w:pPr>
            <w:r>
              <w:rPr>
                <w:rFonts w:ascii="仿宋_GB2312" w:hAnsi="仿宋_GB2312" w:cs="仿宋_GB2312" w:eastAsia="仿宋_GB2312"/>
              </w:rPr>
              <w:t>供应商提供的名称、签章等信息与营业执照、资质证书等一致</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供应商承诺书.pdf 资格证明文件.docx 强制优先采购产品承诺函 响应文件封面 项目管理机构组成表 政府采购供应商拒绝政府采购领域商业贿赂承诺书.pdf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供应商承诺书.pdf 资格证明文件.docx 强制优先采购产品承诺函 响应文件封面 项目管理机构组成表 政府采购供应商拒绝政府采购领域商业贿赂承诺书.pdf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应符合本项目工程量清单以及清单说明的要求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得8～12（含）分；方案总体思路基本明确、可行性、合理性高得4～8(含)分；方案思路模糊、可行性、合理性一般得0～4(含)分。本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项目经理部组成及劳动力投入，人员搭配合理，数量充足，经验丰富，证明材料详尽计4～8（含）分，人员搭配较为合理，数量较充足，经验不足，证明材料不够详尽计0～4（含）分，本项满分8分；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施工机械及工器具的配备情况</w:t>
            </w:r>
          </w:p>
        </w:tc>
        <w:tc>
          <w:tcPr>
            <w:tcW w:type="dxa" w:w="2492"/>
          </w:tcPr>
          <w:p>
            <w:pPr>
              <w:pStyle w:val="null3"/>
            </w:pPr>
            <w:r>
              <w:rPr>
                <w:rFonts w:ascii="仿宋_GB2312" w:hAnsi="仿宋_GB2312" w:cs="仿宋_GB2312" w:eastAsia="仿宋_GB2312"/>
              </w:rPr>
              <w:t>施工机械及工器具的配备情况，机械、设备安排合理、完整计4～8（含）分，机械、设备安排简单计0～4（含）分，本项满分8分；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施工进度表或施工网络图（进度表或网络图结构清晰、安排科学合理计2～5（含）分；进度表或网络图结构基本清晰、安排合理计1～2（含）分，未提供不计分；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供应商提供2022年1月1日以来类似项目业绩合同（以合同签订时间为准），每份计2.5分，满分5分。（注：以上证明文件在磋商响应文件中附业绩合同扫描件并加盖公章）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详见附件：供应商承诺书.pdf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